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2C" w:rsidRDefault="0092255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922557" w:rsidRDefault="00922557">
      <w:pPr>
        <w:rPr>
          <w:sz w:val="32"/>
          <w:szCs w:val="32"/>
        </w:rPr>
      </w:pPr>
    </w:p>
    <w:p w:rsidR="00922557" w:rsidRPr="003935EF" w:rsidRDefault="00922557" w:rsidP="003935EF">
      <w:pPr>
        <w:jc w:val="center"/>
        <w:rPr>
          <w:rFonts w:ascii="方正小标宋_GBK" w:eastAsia="方正小标宋_GBK"/>
          <w:sz w:val="36"/>
          <w:szCs w:val="36"/>
        </w:rPr>
      </w:pPr>
      <w:r w:rsidRPr="003935EF">
        <w:rPr>
          <w:rFonts w:ascii="方正小标宋_GBK" w:eastAsia="方正小标宋_GBK" w:hint="eastAsia"/>
          <w:sz w:val="36"/>
          <w:szCs w:val="36"/>
        </w:rPr>
        <w:t>2017年省级战略性新兴产业发展专项资金项目指南</w:t>
      </w:r>
    </w:p>
    <w:p w:rsidR="00922557" w:rsidRPr="003935EF" w:rsidRDefault="00922557">
      <w:pPr>
        <w:rPr>
          <w:rFonts w:ascii="方正仿宋_GBK" w:eastAsia="方正仿宋_GBK"/>
          <w:sz w:val="32"/>
          <w:szCs w:val="32"/>
        </w:rPr>
      </w:pPr>
    </w:p>
    <w:p w:rsidR="003935EF" w:rsidRPr="003935EF" w:rsidRDefault="003935EF" w:rsidP="00922557">
      <w:pPr>
        <w:pStyle w:val="a5"/>
        <w:ind w:left="720" w:firstLineChars="0" w:firstLine="0"/>
        <w:rPr>
          <w:rFonts w:ascii="黑体" w:eastAsia="黑体" w:hAnsi="黑体"/>
          <w:sz w:val="32"/>
          <w:szCs w:val="32"/>
        </w:rPr>
      </w:pPr>
      <w:r w:rsidRPr="003935EF">
        <w:rPr>
          <w:rFonts w:ascii="黑体" w:eastAsia="黑体" w:hAnsi="黑体" w:hint="eastAsia"/>
          <w:sz w:val="32"/>
          <w:szCs w:val="32"/>
        </w:rPr>
        <w:t>一、</w:t>
      </w:r>
      <w:r w:rsidR="005C0181" w:rsidRPr="003935EF">
        <w:rPr>
          <w:rFonts w:ascii="黑体" w:eastAsia="黑体" w:hAnsi="黑体" w:hint="eastAsia"/>
          <w:sz w:val="32"/>
          <w:szCs w:val="32"/>
        </w:rPr>
        <w:t>“互联网+”行动推进工程</w:t>
      </w:r>
    </w:p>
    <w:p w:rsidR="007B768B" w:rsidRDefault="00AC7238" w:rsidP="007B768B">
      <w:pPr>
        <w:pStyle w:val="a5"/>
        <w:ind w:left="720" w:firstLineChars="0" w:firstLine="0"/>
        <w:rPr>
          <w:rFonts w:ascii="方正仿宋_GBK" w:eastAsia="方正仿宋_GBK" w:hint="eastAsia"/>
          <w:sz w:val="32"/>
          <w:szCs w:val="32"/>
        </w:rPr>
      </w:pPr>
      <w:r w:rsidRPr="003935EF">
        <w:rPr>
          <w:rFonts w:ascii="方正仿宋_GBK" w:eastAsia="方正仿宋_GBK" w:hint="eastAsia"/>
          <w:sz w:val="32"/>
          <w:szCs w:val="32"/>
        </w:rPr>
        <w:t>推进“互联网+”创业创新、</w:t>
      </w:r>
      <w:r w:rsidR="007B768B">
        <w:rPr>
          <w:rFonts w:ascii="方正仿宋_GBK" w:eastAsia="方正仿宋_GBK" w:hint="eastAsia"/>
          <w:sz w:val="32"/>
          <w:szCs w:val="32"/>
        </w:rPr>
        <w:t>协同</w:t>
      </w:r>
      <w:r w:rsidRPr="003935EF">
        <w:rPr>
          <w:rFonts w:ascii="方正仿宋_GBK" w:eastAsia="方正仿宋_GBK" w:hint="eastAsia"/>
          <w:sz w:val="32"/>
          <w:szCs w:val="32"/>
        </w:rPr>
        <w:t>制造、</w:t>
      </w:r>
      <w:r w:rsidR="007B768B">
        <w:rPr>
          <w:rFonts w:ascii="方正仿宋_GBK" w:eastAsia="方正仿宋_GBK" w:hint="eastAsia"/>
          <w:sz w:val="32"/>
          <w:szCs w:val="32"/>
        </w:rPr>
        <w:t>高效物流</w:t>
      </w:r>
      <w:r w:rsidRPr="003935EF">
        <w:rPr>
          <w:rFonts w:ascii="方正仿宋_GBK" w:eastAsia="方正仿宋_GBK" w:hint="eastAsia"/>
          <w:sz w:val="32"/>
          <w:szCs w:val="32"/>
        </w:rPr>
        <w:t>等</w:t>
      </w:r>
      <w:r w:rsidRPr="007B768B">
        <w:rPr>
          <w:rFonts w:ascii="方正仿宋_GBK" w:eastAsia="方正仿宋_GBK" w:hint="eastAsia"/>
          <w:sz w:val="32"/>
          <w:szCs w:val="32"/>
        </w:rPr>
        <w:t>重</w:t>
      </w:r>
    </w:p>
    <w:p w:rsidR="00AC7238" w:rsidRPr="007B768B" w:rsidRDefault="00AC7238" w:rsidP="007B768B">
      <w:pPr>
        <w:rPr>
          <w:rFonts w:ascii="方正仿宋_GBK" w:eastAsia="方正仿宋_GBK"/>
          <w:sz w:val="32"/>
          <w:szCs w:val="32"/>
        </w:rPr>
      </w:pPr>
      <w:r w:rsidRPr="007B768B">
        <w:rPr>
          <w:rFonts w:ascii="方正仿宋_GBK" w:eastAsia="方正仿宋_GBK" w:hint="eastAsia"/>
          <w:sz w:val="32"/>
          <w:szCs w:val="32"/>
        </w:rPr>
        <w:t>点</w:t>
      </w:r>
      <w:r w:rsidR="007B768B">
        <w:rPr>
          <w:rFonts w:ascii="方正仿宋_GBK" w:eastAsia="方正仿宋_GBK" w:hint="eastAsia"/>
          <w:sz w:val="32"/>
          <w:szCs w:val="32"/>
        </w:rPr>
        <w:t>专项</w:t>
      </w:r>
      <w:r w:rsidRPr="007B768B">
        <w:rPr>
          <w:rFonts w:ascii="方正仿宋_GBK" w:eastAsia="方正仿宋_GBK" w:hint="eastAsia"/>
          <w:sz w:val="32"/>
          <w:szCs w:val="32"/>
        </w:rPr>
        <w:t>行动，</w:t>
      </w:r>
      <w:r w:rsidR="006D344F" w:rsidRPr="007B768B">
        <w:rPr>
          <w:rFonts w:ascii="方正仿宋_GBK" w:eastAsia="方正仿宋_GBK" w:hint="eastAsia"/>
          <w:sz w:val="32"/>
          <w:szCs w:val="32"/>
        </w:rPr>
        <w:t>支持</w:t>
      </w:r>
      <w:r w:rsidRPr="007B768B">
        <w:rPr>
          <w:rFonts w:ascii="方正仿宋_GBK" w:eastAsia="方正仿宋_GBK" w:hint="eastAsia"/>
          <w:sz w:val="32"/>
          <w:szCs w:val="32"/>
        </w:rPr>
        <w:t>建设跨行业、跨领域</w:t>
      </w:r>
      <w:r w:rsidR="007B768B">
        <w:rPr>
          <w:rFonts w:ascii="方正仿宋_GBK" w:eastAsia="方正仿宋_GBK" w:hint="eastAsia"/>
          <w:sz w:val="32"/>
          <w:szCs w:val="32"/>
        </w:rPr>
        <w:t>的</w:t>
      </w:r>
      <w:r w:rsidRPr="007B768B">
        <w:rPr>
          <w:rFonts w:ascii="方正仿宋_GBK" w:eastAsia="方正仿宋_GBK" w:hint="eastAsia"/>
          <w:sz w:val="32"/>
          <w:szCs w:val="32"/>
        </w:rPr>
        <w:t>“互联网+”运营和支撑服务平台，提升</w:t>
      </w:r>
      <w:proofErr w:type="gramStart"/>
      <w:r w:rsidRPr="007B768B">
        <w:rPr>
          <w:rFonts w:ascii="方正仿宋_GBK" w:eastAsia="方正仿宋_GBK" w:hint="eastAsia"/>
          <w:sz w:val="32"/>
          <w:szCs w:val="32"/>
        </w:rPr>
        <w:t>公有云计算</w:t>
      </w:r>
      <w:proofErr w:type="gramEnd"/>
      <w:r w:rsidRPr="007B768B">
        <w:rPr>
          <w:rFonts w:ascii="方正仿宋_GBK" w:eastAsia="方正仿宋_GBK" w:hint="eastAsia"/>
          <w:sz w:val="32"/>
          <w:szCs w:val="32"/>
        </w:rPr>
        <w:t>平台和行业</w:t>
      </w:r>
      <w:proofErr w:type="gramStart"/>
      <w:r w:rsidRPr="007B768B">
        <w:rPr>
          <w:rFonts w:ascii="方正仿宋_GBK" w:eastAsia="方正仿宋_GBK" w:hint="eastAsia"/>
          <w:sz w:val="32"/>
          <w:szCs w:val="32"/>
        </w:rPr>
        <w:t>云计算</w:t>
      </w:r>
      <w:proofErr w:type="gramEnd"/>
      <w:r w:rsidRPr="007B768B">
        <w:rPr>
          <w:rFonts w:ascii="方正仿宋_GBK" w:eastAsia="方正仿宋_GBK" w:hint="eastAsia"/>
          <w:sz w:val="32"/>
          <w:szCs w:val="32"/>
        </w:rPr>
        <w:t>平台服务能力，促进基于</w:t>
      </w:r>
      <w:proofErr w:type="gramStart"/>
      <w:r w:rsidRPr="007B768B">
        <w:rPr>
          <w:rFonts w:ascii="方正仿宋_GBK" w:eastAsia="方正仿宋_GBK" w:hint="eastAsia"/>
          <w:sz w:val="32"/>
          <w:szCs w:val="32"/>
        </w:rPr>
        <w:t>云计算</w:t>
      </w:r>
      <w:proofErr w:type="gramEnd"/>
      <w:r w:rsidRPr="007B768B">
        <w:rPr>
          <w:rFonts w:ascii="方正仿宋_GBK" w:eastAsia="方正仿宋_GBK" w:hint="eastAsia"/>
          <w:sz w:val="32"/>
          <w:szCs w:val="32"/>
        </w:rPr>
        <w:t>的业务模式和商业模式创新。</w:t>
      </w:r>
    </w:p>
    <w:p w:rsidR="003935EF" w:rsidRPr="003935EF" w:rsidRDefault="003935EF" w:rsidP="003935EF">
      <w:pPr>
        <w:ind w:firstLineChars="231" w:firstLine="739"/>
        <w:rPr>
          <w:rFonts w:ascii="黑体" w:eastAsia="黑体" w:hAnsi="黑体"/>
          <w:sz w:val="32"/>
          <w:szCs w:val="32"/>
        </w:rPr>
      </w:pPr>
      <w:r w:rsidRPr="003935EF">
        <w:rPr>
          <w:rFonts w:ascii="黑体" w:eastAsia="黑体" w:hAnsi="黑体" w:hint="eastAsia"/>
          <w:sz w:val="32"/>
          <w:szCs w:val="32"/>
        </w:rPr>
        <w:t>二、</w:t>
      </w:r>
      <w:r w:rsidR="005C0181" w:rsidRPr="003935EF">
        <w:rPr>
          <w:rFonts w:ascii="黑体" w:eastAsia="黑体" w:hAnsi="黑体" w:hint="eastAsia"/>
          <w:sz w:val="32"/>
          <w:szCs w:val="32"/>
        </w:rPr>
        <w:t>物联网创新应用示范工程</w:t>
      </w:r>
    </w:p>
    <w:p w:rsidR="00477A47" w:rsidRDefault="00477A47" w:rsidP="00477A47">
      <w:pPr>
        <w:autoSpaceDE w:val="0"/>
        <w:autoSpaceDN w:val="0"/>
        <w:snapToGrid w:val="0"/>
        <w:spacing w:line="590" w:lineRule="atLeas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支持开展</w:t>
      </w:r>
      <w:r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智能和微型传感器、超高频和微波射频识别（</w:t>
      </w:r>
      <w:r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RFID</w:t>
      </w:r>
      <w:r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）、地理位置感知等感知技术研发，加强近距离无线通信、低功耗</w:t>
      </w:r>
      <w:proofErr w:type="gramStart"/>
      <w:r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传感网</w:t>
      </w:r>
      <w:proofErr w:type="gramEnd"/>
      <w:r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节点、人机</w:t>
      </w:r>
      <w:r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/</w:t>
      </w:r>
      <w:r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机器智能交互（</w:t>
      </w:r>
      <w:r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477A47">
          <w:rPr>
            <w:rFonts w:ascii="Times New Roman" w:eastAsia="方正仿宋_GBK" w:hAnsi="Times New Roman" w:cs="Times New Roman" w:hint="eastAsia"/>
            <w:snapToGrid w:val="0"/>
            <w:kern w:val="0"/>
            <w:sz w:val="32"/>
            <w:szCs w:val="20"/>
          </w:rPr>
          <w:t>2M</w:t>
        </w:r>
      </w:smartTag>
      <w:r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）终端、异构网络融合、网络管理等传输技术研发与应用，加强数据存储、实时数据处理、数据安全、智能分析和决策、物联网应用中间件等数据处理技术的攻关。拓展物联网在工业、农业等领域</w:t>
      </w:r>
      <w:r w:rsidR="00B01FF8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的</w:t>
      </w:r>
      <w:r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应用，加快工业传感器和工业物联网的部署应用，应用窄带蜂窝物联网（</w:t>
      </w:r>
      <w:r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NB-IOT</w:t>
      </w:r>
      <w:r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）标准在智能家居、健康医疗、智能交通、智能楼宇等领域开展应用和模式创新，培育物联网应用服务新业态。</w:t>
      </w:r>
    </w:p>
    <w:p w:rsidR="003935EF" w:rsidRDefault="003935EF" w:rsidP="003935EF">
      <w:pPr>
        <w:ind w:firstLineChars="231" w:firstLine="739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5C0181" w:rsidRPr="003935EF">
        <w:rPr>
          <w:rFonts w:ascii="黑体" w:eastAsia="黑体" w:hAnsi="黑体" w:hint="eastAsia"/>
          <w:sz w:val="32"/>
          <w:szCs w:val="32"/>
        </w:rPr>
        <w:t>大数据发展工程</w:t>
      </w:r>
    </w:p>
    <w:p w:rsidR="00477A47" w:rsidRDefault="00B01FF8" w:rsidP="00477A47">
      <w:pPr>
        <w:autoSpaceDE w:val="0"/>
        <w:autoSpaceDN w:val="0"/>
        <w:snapToGrid w:val="0"/>
        <w:spacing w:line="590" w:lineRule="atLeas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海量数据存储、数据清洗、数据分析发掘、数据可视化等关键技术研发，形成一批大数据处理、分析、可视化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lastRenderedPageBreak/>
        <w:t>软件和硬件支撑平台等产品。推动大数据技术在工业、农业、医疗、气象、环境等领域的应用，促进数据服务业创新，支持发展数据制片、数据探矿、数据化学、数据材料、数据制药等新模式新业态。</w:t>
      </w:r>
    </w:p>
    <w:p w:rsidR="003935EF" w:rsidRPr="0080104C" w:rsidRDefault="003935EF" w:rsidP="003935EF">
      <w:pPr>
        <w:ind w:firstLineChars="181" w:firstLine="579"/>
        <w:rPr>
          <w:rFonts w:ascii="黑体" w:eastAsia="黑体" w:hAnsi="黑体"/>
          <w:sz w:val="32"/>
          <w:szCs w:val="32"/>
        </w:rPr>
      </w:pPr>
      <w:r w:rsidRPr="0080104C">
        <w:rPr>
          <w:rFonts w:ascii="黑体" w:eastAsia="黑体" w:hAnsi="黑体" w:hint="eastAsia"/>
          <w:sz w:val="32"/>
          <w:szCs w:val="32"/>
        </w:rPr>
        <w:t>四、</w:t>
      </w:r>
      <w:r w:rsidR="005C0181" w:rsidRPr="0080104C">
        <w:rPr>
          <w:rFonts w:ascii="黑体" w:eastAsia="黑体" w:hAnsi="黑体" w:hint="eastAsia"/>
          <w:sz w:val="32"/>
          <w:szCs w:val="32"/>
        </w:rPr>
        <w:t>高性能集成电路发展工程</w:t>
      </w:r>
    </w:p>
    <w:p w:rsidR="00AC7238" w:rsidRDefault="00E824F1" w:rsidP="00477A47">
      <w:pPr>
        <w:autoSpaceDE w:val="0"/>
        <w:autoSpaceDN w:val="0"/>
        <w:snapToGrid w:val="0"/>
        <w:spacing w:line="590" w:lineRule="atLeas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集成电路设计、制造和封装测试协同发展。在设计环节，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重点支持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面向网络通信、卫星导航、智能终端、工业控制与驱动、智能传感器、汽车电子、医疗电子等应用芯片设计和产业化。在制造环节，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重点支持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45nm/32nm/28nm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先进工艺芯片的研发及产业化，先进高压电路、数模混合集成工艺、</w:t>
      </w:r>
      <w:proofErr w:type="gramStart"/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微机电</w:t>
      </w:r>
      <w:proofErr w:type="gramEnd"/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系统（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MEMS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）工艺、射频电路、锗硅工艺等特色专用工艺</w:t>
      </w:r>
      <w:r w:rsidR="00BD3979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改进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。在封装测试环节，推进系统级封装（</w:t>
      </w:r>
      <w:proofErr w:type="spellStart"/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SiP</w:t>
      </w:r>
      <w:proofErr w:type="spellEnd"/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）发展，开展芯片级封装（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CSP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）、圆片级封装（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WLP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）、多芯片封装（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MCP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）、穿透硅通孔（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TSV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）、三维（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3D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）堆叠封装、数模混合系统级封装等先进封装和测试技术的研发与产业化。</w:t>
      </w:r>
    </w:p>
    <w:p w:rsidR="003935EF" w:rsidRPr="0080104C" w:rsidRDefault="003935EF" w:rsidP="005C0181">
      <w:pPr>
        <w:pStyle w:val="a5"/>
        <w:ind w:left="720" w:firstLineChars="0" w:firstLine="0"/>
        <w:rPr>
          <w:rFonts w:ascii="黑体" w:eastAsia="黑体" w:hAnsi="黑体"/>
          <w:sz w:val="32"/>
          <w:szCs w:val="32"/>
        </w:rPr>
      </w:pPr>
      <w:r w:rsidRPr="0080104C">
        <w:rPr>
          <w:rFonts w:ascii="黑体" w:eastAsia="黑体" w:hAnsi="黑体" w:hint="eastAsia"/>
          <w:sz w:val="32"/>
          <w:szCs w:val="32"/>
        </w:rPr>
        <w:t>五、</w:t>
      </w:r>
      <w:r w:rsidR="005C0181" w:rsidRPr="0080104C">
        <w:rPr>
          <w:rFonts w:ascii="黑体" w:eastAsia="黑体" w:hAnsi="黑体" w:hint="eastAsia"/>
          <w:sz w:val="32"/>
          <w:szCs w:val="32"/>
        </w:rPr>
        <w:t>人工智能创新工程</w:t>
      </w:r>
    </w:p>
    <w:p w:rsidR="00477A47" w:rsidRPr="00477A47" w:rsidRDefault="002E7881" w:rsidP="00477A47">
      <w:pPr>
        <w:autoSpaceDE w:val="0"/>
        <w:autoSpaceDN w:val="0"/>
        <w:snapToGrid w:val="0"/>
        <w:spacing w:line="590" w:lineRule="atLeas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基于人工智能的计算机视听觉、生物特征识别、新型人机交互、智能决策控制等应用技术研发和产业化，支持人工智能领域的基础软硬件开发。在制造、教育、环境、交通、商业、健康医疗、网络安全、社会治理等重要领域开展试点示范，推动人工智能规模化应用。重点推进智能家居、智能汽车、智能无人系统、智能安防、智慧健康、智能可穿</w:t>
      </w:r>
      <w:r w:rsidR="00477A47" w:rsidRPr="00477A47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lastRenderedPageBreak/>
        <w:t>戴设备等技术研发和产业化。鼓励各行业加强与人工智能融合，推动产业智能化升级。</w:t>
      </w:r>
    </w:p>
    <w:p w:rsidR="003935EF" w:rsidRPr="0080104C" w:rsidRDefault="003935EF" w:rsidP="005C0181">
      <w:pPr>
        <w:pStyle w:val="a5"/>
        <w:ind w:left="720" w:firstLineChars="0" w:firstLine="0"/>
        <w:rPr>
          <w:rFonts w:ascii="黑体" w:eastAsia="黑体" w:hAnsi="黑体"/>
          <w:sz w:val="32"/>
          <w:szCs w:val="32"/>
        </w:rPr>
      </w:pPr>
      <w:r w:rsidRPr="0080104C">
        <w:rPr>
          <w:rFonts w:ascii="黑体" w:eastAsia="黑体" w:hAnsi="黑体" w:hint="eastAsia"/>
          <w:sz w:val="32"/>
          <w:szCs w:val="32"/>
        </w:rPr>
        <w:t>六、</w:t>
      </w:r>
      <w:r w:rsidR="005C0181" w:rsidRPr="0080104C">
        <w:rPr>
          <w:rFonts w:ascii="黑体" w:eastAsia="黑体" w:hAnsi="黑体" w:hint="eastAsia"/>
          <w:sz w:val="32"/>
          <w:szCs w:val="32"/>
        </w:rPr>
        <w:t>新药创制与产业化工程</w:t>
      </w:r>
      <w:r w:rsidR="005C0181" w:rsidRPr="0080104C">
        <w:rPr>
          <w:rFonts w:ascii="黑体" w:eastAsia="黑体" w:hAnsi="黑体" w:hint="eastAsia"/>
          <w:sz w:val="32"/>
          <w:szCs w:val="32"/>
        </w:rPr>
        <w:tab/>
      </w:r>
    </w:p>
    <w:p w:rsidR="003935EF" w:rsidRPr="00BF4994" w:rsidRDefault="005C0181" w:rsidP="005C0181">
      <w:pPr>
        <w:pStyle w:val="a5"/>
        <w:ind w:left="720" w:firstLineChars="0" w:firstLine="0"/>
        <w:rPr>
          <w:rFonts w:ascii="方正仿宋_GBK" w:eastAsia="方正仿宋_GBK"/>
          <w:color w:val="FF0000"/>
          <w:sz w:val="32"/>
          <w:szCs w:val="32"/>
        </w:rPr>
      </w:pPr>
      <w:r w:rsidRPr="00BF4994">
        <w:rPr>
          <w:rFonts w:ascii="方正仿宋_GBK" w:eastAsia="方正仿宋_GBK" w:hint="eastAsia"/>
          <w:color w:val="FF0000"/>
          <w:sz w:val="32"/>
          <w:szCs w:val="32"/>
        </w:rPr>
        <w:t>围绕构建可持续发展的生物医药核心产业体系，以抗体</w:t>
      </w:r>
    </w:p>
    <w:p w:rsidR="005C0181" w:rsidRPr="00BF4994" w:rsidRDefault="005C0181" w:rsidP="003935EF">
      <w:pPr>
        <w:rPr>
          <w:rFonts w:ascii="方正仿宋_GBK" w:eastAsia="方正仿宋_GBK"/>
          <w:color w:val="FF0000"/>
          <w:sz w:val="32"/>
          <w:szCs w:val="32"/>
        </w:rPr>
      </w:pPr>
      <w:r w:rsidRPr="00BF4994">
        <w:rPr>
          <w:rFonts w:ascii="方正仿宋_GBK" w:eastAsia="方正仿宋_GBK" w:hint="eastAsia"/>
          <w:color w:val="FF0000"/>
          <w:sz w:val="32"/>
          <w:szCs w:val="32"/>
        </w:rPr>
        <w:t>药物、重组蛋白药物、新型疫苗等新兴药物为重点，</w:t>
      </w:r>
      <w:r w:rsidR="003D3556">
        <w:rPr>
          <w:rFonts w:ascii="方正仿宋_GBK" w:eastAsia="方正仿宋_GBK" w:hint="eastAsia"/>
          <w:color w:val="FF0000"/>
          <w:sz w:val="32"/>
          <w:szCs w:val="32"/>
        </w:rPr>
        <w:t>支持</w:t>
      </w:r>
      <w:r w:rsidRPr="00BF4994">
        <w:rPr>
          <w:rFonts w:ascii="方正仿宋_GBK" w:eastAsia="方正仿宋_GBK" w:hint="eastAsia"/>
          <w:color w:val="FF0000"/>
          <w:sz w:val="32"/>
          <w:szCs w:val="32"/>
        </w:rPr>
        <w:t>临床紧缺的重大疾病、多发疾病、罕见病、儿童疾病等新药研发、产业化和质量升级，整合各类要素形成具有国际先进水平的产业技术体系，提升关键原辅料和装备的配套能力，支撑生物技术药物持续创新发展</w:t>
      </w:r>
      <w:r w:rsidR="0080104C" w:rsidRPr="00BF4994">
        <w:rPr>
          <w:rFonts w:ascii="方正仿宋_GBK" w:eastAsia="方正仿宋_GBK" w:hint="eastAsia"/>
          <w:color w:val="FF0000"/>
          <w:sz w:val="32"/>
          <w:szCs w:val="32"/>
        </w:rPr>
        <w:t>。</w:t>
      </w:r>
    </w:p>
    <w:p w:rsidR="003935EF" w:rsidRPr="0080104C" w:rsidRDefault="003935EF" w:rsidP="003935E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0104C">
        <w:rPr>
          <w:rFonts w:ascii="黑体" w:eastAsia="黑体" w:hAnsi="黑体" w:hint="eastAsia"/>
          <w:sz w:val="32"/>
          <w:szCs w:val="32"/>
        </w:rPr>
        <w:t>七、</w:t>
      </w:r>
      <w:r w:rsidR="005C0181" w:rsidRPr="0080104C">
        <w:rPr>
          <w:rFonts w:ascii="黑体" w:eastAsia="黑体" w:hAnsi="黑体" w:hint="eastAsia"/>
          <w:sz w:val="32"/>
          <w:szCs w:val="32"/>
        </w:rPr>
        <w:t>精准医疗惠民工程</w:t>
      </w:r>
    </w:p>
    <w:p w:rsidR="00AC7238" w:rsidRPr="00BF4994" w:rsidRDefault="00AC7238" w:rsidP="00AC7238">
      <w:pPr>
        <w:ind w:firstLineChars="200" w:firstLine="640"/>
        <w:rPr>
          <w:rFonts w:ascii="方正仿宋_GBK" w:eastAsia="方正仿宋_GBK"/>
          <w:color w:val="FF0000"/>
          <w:sz w:val="32"/>
          <w:szCs w:val="32"/>
        </w:rPr>
      </w:pPr>
      <w:r w:rsidRPr="00BF4994">
        <w:rPr>
          <w:rFonts w:ascii="方正仿宋_GBK" w:eastAsia="方正仿宋_GBK" w:hint="eastAsia"/>
          <w:color w:val="FF0000"/>
          <w:sz w:val="32"/>
          <w:szCs w:val="32"/>
        </w:rPr>
        <w:t>积极推进网络化基因技术应用示范中心建设，开展出生</w:t>
      </w:r>
    </w:p>
    <w:p w:rsidR="00AC7238" w:rsidRPr="00BF4994" w:rsidRDefault="00AC7238" w:rsidP="00AC7238">
      <w:pPr>
        <w:rPr>
          <w:rFonts w:ascii="方正仿宋_GBK" w:eastAsia="方正仿宋_GBK"/>
          <w:color w:val="FF0000"/>
          <w:sz w:val="32"/>
          <w:szCs w:val="32"/>
        </w:rPr>
      </w:pPr>
      <w:r w:rsidRPr="00BF4994">
        <w:rPr>
          <w:rFonts w:ascii="方正仿宋_GBK" w:eastAsia="方正仿宋_GBK" w:hint="eastAsia"/>
          <w:color w:val="FF0000"/>
          <w:sz w:val="32"/>
          <w:szCs w:val="32"/>
        </w:rPr>
        <w:t>缺陷基因筛查、肿瘤早期筛查和用药指导等应用示范。</w:t>
      </w:r>
      <w:r w:rsidR="003D3556">
        <w:rPr>
          <w:rFonts w:ascii="方正仿宋_GBK" w:eastAsia="方正仿宋_GBK" w:hint="eastAsia"/>
          <w:color w:val="FF0000"/>
          <w:sz w:val="32"/>
          <w:szCs w:val="32"/>
        </w:rPr>
        <w:t>支持</w:t>
      </w:r>
      <w:r w:rsidRPr="00BF4994">
        <w:rPr>
          <w:rFonts w:ascii="方正仿宋_GBK" w:eastAsia="方正仿宋_GBK" w:hint="eastAsia"/>
          <w:color w:val="FF0000"/>
          <w:sz w:val="32"/>
          <w:szCs w:val="32"/>
        </w:rPr>
        <w:t>构建一体化的免疫细胞治疗技术开发与制备平台，加强医疗机构合作，推动个体化免疫细胞治疗的标准化和规范化。支持企业、医疗和研究机构等联合建设第三方影像中心，开展协同诊疗和培训，试点建立居民影像健康档案。</w:t>
      </w:r>
    </w:p>
    <w:p w:rsidR="003935EF" w:rsidRPr="0080104C" w:rsidRDefault="003935EF" w:rsidP="003935E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0104C">
        <w:rPr>
          <w:rFonts w:ascii="黑体" w:eastAsia="黑体" w:hAnsi="黑体" w:hint="eastAsia"/>
          <w:sz w:val="32"/>
          <w:szCs w:val="32"/>
        </w:rPr>
        <w:t>八、</w:t>
      </w:r>
      <w:r w:rsidR="005C0181" w:rsidRPr="0080104C">
        <w:rPr>
          <w:rFonts w:ascii="黑体" w:eastAsia="黑体" w:hAnsi="黑体" w:hint="eastAsia"/>
          <w:sz w:val="32"/>
          <w:szCs w:val="32"/>
        </w:rPr>
        <w:t>生物产业创新发展工程</w:t>
      </w:r>
      <w:r w:rsidR="005C0181" w:rsidRPr="0080104C">
        <w:rPr>
          <w:rFonts w:ascii="黑体" w:eastAsia="黑体" w:hAnsi="黑体" w:hint="eastAsia"/>
          <w:sz w:val="32"/>
          <w:szCs w:val="32"/>
        </w:rPr>
        <w:tab/>
      </w:r>
    </w:p>
    <w:p w:rsidR="001E4311" w:rsidRPr="001E4311" w:rsidRDefault="001E4311" w:rsidP="001E4311">
      <w:pPr>
        <w:ind w:firstLineChars="200" w:firstLine="640"/>
        <w:rPr>
          <w:rFonts w:ascii="方正仿宋_GBK" w:eastAsia="方正仿宋_GBK"/>
          <w:color w:val="FF0000"/>
          <w:sz w:val="32"/>
          <w:szCs w:val="32"/>
        </w:rPr>
      </w:pPr>
      <w:r w:rsidRPr="001E4311">
        <w:rPr>
          <w:rFonts w:ascii="方正仿宋_GBK" w:eastAsia="方正仿宋_GBK" w:hint="eastAsia"/>
          <w:color w:val="FF0000"/>
          <w:sz w:val="32"/>
          <w:szCs w:val="32"/>
        </w:rPr>
        <w:t>建设一批创新基础平台，支持基因库、干细胞库、中药标准库、高级别生物安全实验室、蛋白元件库等建设。建设</w:t>
      </w:r>
      <w:proofErr w:type="gramStart"/>
      <w:r w:rsidRPr="001E4311">
        <w:rPr>
          <w:rFonts w:ascii="方正仿宋_GBK" w:eastAsia="方正仿宋_GBK" w:hint="eastAsia"/>
          <w:color w:val="FF0000"/>
          <w:sz w:val="32"/>
          <w:szCs w:val="32"/>
        </w:rPr>
        <w:t>一</w:t>
      </w:r>
      <w:proofErr w:type="gramEnd"/>
      <w:r w:rsidRPr="001E4311">
        <w:rPr>
          <w:rFonts w:ascii="方正仿宋_GBK" w:eastAsia="方正仿宋_GBK" w:hint="eastAsia"/>
          <w:color w:val="FF0000"/>
          <w:sz w:val="32"/>
          <w:szCs w:val="32"/>
        </w:rPr>
        <w:t>批转化应用平台，推动抗体偶联药物一体化研发平台、医学影像信息库、农业新品种研发及繁育基地等载体建设。建设一批检测服务平台，推进仿制药一致性评价检测平台、新</w:t>
      </w:r>
      <w:r w:rsidRPr="001E4311">
        <w:rPr>
          <w:rFonts w:ascii="方正仿宋_GBK" w:eastAsia="方正仿宋_GBK" w:hint="eastAsia"/>
          <w:color w:val="FF0000"/>
          <w:sz w:val="32"/>
          <w:szCs w:val="32"/>
        </w:rPr>
        <w:lastRenderedPageBreak/>
        <w:t>型技术药物质量和成药性评价服务平台、生物药质量及安全测试技术创新平台、农作物分子育种测试平台、农产品安全质量检测平台、生物质能检验检测及监测公共服务平台等建设，提高生物创新发展水平。</w:t>
      </w:r>
    </w:p>
    <w:p w:rsidR="003935EF" w:rsidRPr="0080104C" w:rsidRDefault="003935EF" w:rsidP="003935E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0104C">
        <w:rPr>
          <w:rFonts w:ascii="黑体" w:eastAsia="黑体" w:hAnsi="黑体" w:hint="eastAsia"/>
          <w:sz w:val="32"/>
          <w:szCs w:val="32"/>
        </w:rPr>
        <w:t>九、</w:t>
      </w:r>
      <w:r w:rsidR="005C0181" w:rsidRPr="0080104C">
        <w:rPr>
          <w:rFonts w:ascii="黑体" w:eastAsia="黑体" w:hAnsi="黑体" w:hint="eastAsia"/>
          <w:sz w:val="32"/>
          <w:szCs w:val="32"/>
        </w:rPr>
        <w:t>关键新材料升级工程</w:t>
      </w:r>
      <w:r w:rsidR="005C0181" w:rsidRPr="0080104C">
        <w:rPr>
          <w:rFonts w:ascii="黑体" w:eastAsia="黑体" w:hAnsi="黑体" w:hint="eastAsia"/>
          <w:sz w:val="32"/>
          <w:szCs w:val="32"/>
        </w:rPr>
        <w:tab/>
      </w:r>
    </w:p>
    <w:p w:rsidR="001E4311" w:rsidRPr="001E4311" w:rsidRDefault="003D3556" w:rsidP="001E4311">
      <w:pPr>
        <w:ind w:firstLineChars="200" w:firstLine="640"/>
        <w:rPr>
          <w:rFonts w:ascii="方正仿宋_GBK" w:eastAsia="方正仿宋_GBK"/>
          <w:color w:val="FF0000"/>
          <w:sz w:val="32"/>
          <w:szCs w:val="32"/>
        </w:rPr>
      </w:pPr>
      <w:r>
        <w:rPr>
          <w:rFonts w:ascii="方正仿宋_GBK" w:eastAsia="方正仿宋_GBK" w:hint="eastAsia"/>
          <w:color w:val="FF0000"/>
          <w:sz w:val="32"/>
          <w:szCs w:val="32"/>
        </w:rPr>
        <w:t>支持</w:t>
      </w:r>
      <w:r w:rsidR="001E4311" w:rsidRPr="001E4311">
        <w:rPr>
          <w:rFonts w:ascii="方正仿宋_GBK" w:eastAsia="方正仿宋_GBK" w:hint="eastAsia"/>
          <w:color w:val="FF0000"/>
          <w:sz w:val="32"/>
          <w:szCs w:val="32"/>
        </w:rPr>
        <w:t>先进基础材料、关键战略材料、前沿新材料关键技术突破和重大</w:t>
      </w:r>
      <w:r>
        <w:rPr>
          <w:rFonts w:ascii="方正仿宋_GBK" w:eastAsia="方正仿宋_GBK" w:hint="eastAsia"/>
          <w:color w:val="FF0000"/>
          <w:sz w:val="32"/>
          <w:szCs w:val="32"/>
        </w:rPr>
        <w:t>产业化。</w:t>
      </w:r>
      <w:r w:rsidR="001E4311" w:rsidRPr="001E4311">
        <w:rPr>
          <w:rFonts w:ascii="方正仿宋_GBK" w:eastAsia="方正仿宋_GBK" w:hint="eastAsia"/>
          <w:color w:val="FF0000"/>
          <w:sz w:val="32"/>
          <w:szCs w:val="32"/>
        </w:rPr>
        <w:t>加快轨道交通装备用齿轮钢、航空航天用碳/碳复合结构材料、高温合金、电子信息用电子化学品、光学功能薄膜、人工晶体材料、节能环保用功能性膜材料、海洋防腐材料等研发和产业化。</w:t>
      </w:r>
      <w:r>
        <w:rPr>
          <w:rFonts w:ascii="方正仿宋_GBK" w:eastAsia="方正仿宋_GBK" w:hint="eastAsia"/>
          <w:color w:val="FF0000"/>
          <w:sz w:val="32"/>
          <w:szCs w:val="32"/>
        </w:rPr>
        <w:t>支持</w:t>
      </w:r>
      <w:r w:rsidR="001E4311" w:rsidRPr="001E4311">
        <w:rPr>
          <w:rFonts w:ascii="方正仿宋_GBK" w:eastAsia="方正仿宋_GBK" w:hint="eastAsia"/>
          <w:color w:val="FF0000"/>
          <w:sz w:val="32"/>
          <w:szCs w:val="32"/>
        </w:rPr>
        <w:t>3D打印材料、石墨</w:t>
      </w:r>
      <w:proofErr w:type="gramStart"/>
      <w:r w:rsidR="001E4311" w:rsidRPr="001E4311">
        <w:rPr>
          <w:rFonts w:ascii="方正仿宋_GBK" w:eastAsia="方正仿宋_GBK" w:hint="eastAsia"/>
          <w:color w:val="FF0000"/>
          <w:sz w:val="32"/>
          <w:szCs w:val="32"/>
        </w:rPr>
        <w:t>烯</w:t>
      </w:r>
      <w:proofErr w:type="gramEnd"/>
      <w:r w:rsidR="001E4311" w:rsidRPr="001E4311">
        <w:rPr>
          <w:rFonts w:ascii="方正仿宋_GBK" w:eastAsia="方正仿宋_GBK" w:hint="eastAsia"/>
          <w:color w:val="FF0000"/>
          <w:sz w:val="32"/>
          <w:szCs w:val="32"/>
        </w:rPr>
        <w:t>材料、纳米材料、智能材料</w:t>
      </w:r>
      <w:r>
        <w:rPr>
          <w:rFonts w:ascii="方正仿宋_GBK" w:eastAsia="方正仿宋_GBK" w:hint="eastAsia"/>
          <w:color w:val="FF0000"/>
          <w:sz w:val="32"/>
          <w:szCs w:val="32"/>
        </w:rPr>
        <w:t>重大技术突破</w:t>
      </w:r>
      <w:r w:rsidR="001E4311" w:rsidRPr="001E4311">
        <w:rPr>
          <w:rFonts w:ascii="方正仿宋_GBK" w:eastAsia="方正仿宋_GBK" w:hint="eastAsia"/>
          <w:color w:val="FF0000"/>
          <w:sz w:val="32"/>
          <w:szCs w:val="32"/>
        </w:rPr>
        <w:t>。</w:t>
      </w:r>
      <w:r>
        <w:rPr>
          <w:rFonts w:ascii="方正仿宋_GBK" w:eastAsia="方正仿宋_GBK" w:hint="eastAsia"/>
          <w:color w:val="FF0000"/>
          <w:sz w:val="32"/>
          <w:szCs w:val="32"/>
        </w:rPr>
        <w:t>支持</w:t>
      </w:r>
      <w:r w:rsidR="001E4311" w:rsidRPr="001E4311">
        <w:rPr>
          <w:rFonts w:ascii="方正仿宋_GBK" w:eastAsia="方正仿宋_GBK" w:hint="eastAsia"/>
          <w:color w:val="FF0000"/>
          <w:sz w:val="32"/>
          <w:szCs w:val="32"/>
        </w:rPr>
        <w:t>新材料产业上下游协作配套，在航空铝材、碳纤维复合材料、核电用钢等领域开展协同应用试点示范，搭建协同应用平台。</w:t>
      </w:r>
    </w:p>
    <w:p w:rsidR="003935EF" w:rsidRPr="0080104C" w:rsidRDefault="003935EF" w:rsidP="003935EF">
      <w:pPr>
        <w:ind w:firstLineChars="231" w:firstLine="739"/>
        <w:rPr>
          <w:rFonts w:ascii="黑体" w:eastAsia="黑体" w:hAnsi="黑体"/>
          <w:sz w:val="32"/>
          <w:szCs w:val="32"/>
        </w:rPr>
      </w:pPr>
      <w:r w:rsidRPr="0080104C">
        <w:rPr>
          <w:rFonts w:ascii="黑体" w:eastAsia="黑体" w:hAnsi="黑体" w:hint="eastAsia"/>
          <w:sz w:val="32"/>
          <w:szCs w:val="32"/>
        </w:rPr>
        <w:t>十、</w:t>
      </w:r>
      <w:r w:rsidR="005C0181" w:rsidRPr="0080104C">
        <w:rPr>
          <w:rFonts w:ascii="黑体" w:eastAsia="黑体" w:hAnsi="黑体" w:hint="eastAsia"/>
          <w:sz w:val="32"/>
          <w:szCs w:val="32"/>
        </w:rPr>
        <w:t>智能车间/工厂应用示范工程</w:t>
      </w:r>
    </w:p>
    <w:p w:rsidR="00763DDE" w:rsidRPr="00763DDE" w:rsidRDefault="003D3556" w:rsidP="00FD575D">
      <w:pPr>
        <w:autoSpaceDE w:val="0"/>
        <w:autoSpaceDN w:val="0"/>
        <w:snapToGrid w:val="0"/>
        <w:spacing w:line="590" w:lineRule="atLeast"/>
        <w:ind w:firstLine="624"/>
        <w:rPr>
          <w:rFonts w:ascii="方正仿宋_GBK" w:eastAsia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="00763DDE" w:rsidRPr="00763DDE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柔性制造、检测、装配等智能成套装备，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="00763DDE" w:rsidRPr="00763DDE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智能数控系统、高精度新型传感器、关键功能部件、网络化系统集成等一批智能成套装备关键共性技术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的突破</w:t>
      </w:r>
      <w:r w:rsidR="00763DDE" w:rsidRPr="00763DDE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，开发网络化控制、现场总线控制系统、新一代主控系统装置、智能变送器、智能执行器、特种执行器等智能控制系统。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="00763DDE" w:rsidRPr="00763DDE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自动化生产线、数字化车间、智能工厂建设，提供重点行业整体解决方案，推进制造业智能化升级。</w:t>
      </w:r>
    </w:p>
    <w:p w:rsidR="003935EF" w:rsidRPr="0080104C" w:rsidRDefault="003935EF" w:rsidP="005C0181">
      <w:pPr>
        <w:pStyle w:val="a5"/>
        <w:ind w:left="720" w:firstLineChars="0" w:firstLine="0"/>
        <w:rPr>
          <w:rFonts w:ascii="黑体" w:eastAsia="黑体" w:hAnsi="黑体"/>
          <w:sz w:val="32"/>
          <w:szCs w:val="32"/>
        </w:rPr>
      </w:pPr>
      <w:r w:rsidRPr="0080104C">
        <w:rPr>
          <w:rFonts w:ascii="黑体" w:eastAsia="黑体" w:hAnsi="黑体" w:hint="eastAsia"/>
          <w:sz w:val="32"/>
          <w:szCs w:val="32"/>
        </w:rPr>
        <w:t>十一、</w:t>
      </w:r>
      <w:r w:rsidR="005C0181" w:rsidRPr="0080104C">
        <w:rPr>
          <w:rFonts w:ascii="黑体" w:eastAsia="黑体" w:hAnsi="黑体" w:hint="eastAsia"/>
          <w:sz w:val="32"/>
          <w:szCs w:val="32"/>
        </w:rPr>
        <w:t>先进节能环保技术装备发展工程</w:t>
      </w:r>
      <w:r w:rsidR="005C0181" w:rsidRPr="0080104C">
        <w:rPr>
          <w:rFonts w:ascii="黑体" w:eastAsia="黑体" w:hAnsi="黑体" w:hint="eastAsia"/>
          <w:sz w:val="32"/>
          <w:szCs w:val="32"/>
        </w:rPr>
        <w:tab/>
      </w:r>
    </w:p>
    <w:p w:rsidR="005C0181" w:rsidRPr="00F967F0" w:rsidRDefault="00763DDE" w:rsidP="006D344F">
      <w:pPr>
        <w:autoSpaceDE w:val="0"/>
        <w:autoSpaceDN w:val="0"/>
        <w:snapToGrid w:val="0"/>
        <w:spacing w:line="590" w:lineRule="atLeast"/>
        <w:ind w:firstLine="624"/>
        <w:rPr>
          <w:rFonts w:ascii="方正仿宋_GBK" w:eastAsia="方正仿宋_GBK"/>
          <w:color w:val="0070C0"/>
          <w:sz w:val="32"/>
          <w:szCs w:val="32"/>
        </w:rPr>
      </w:pPr>
      <w:r w:rsidRPr="00F967F0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lastRenderedPageBreak/>
        <w:t>以工业节能、建筑节能、低碳交通和节能服务等为重点，</w:t>
      </w:r>
      <w:r w:rsidR="00FD575D" w:rsidRPr="00F967F0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t>支持</w:t>
      </w:r>
      <w:r w:rsidRPr="00F967F0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t>提升高效节能装备技术及产品应用水平，促进高效节能产业快速发展。加快实施水、大气、土壤污染防治行动计划，集中突破工业废水、雾</w:t>
      </w:r>
      <w:proofErr w:type="gramStart"/>
      <w:r w:rsidRPr="00F967F0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t>霾</w:t>
      </w:r>
      <w:proofErr w:type="gramEnd"/>
      <w:r w:rsidRPr="00F967F0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t>、土壤农药残留、水体及土壤重金属污染等一批关键治理技术，形成成套装备及配套产品生产能力。</w:t>
      </w:r>
      <w:r w:rsidR="003D3556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t>支持</w:t>
      </w:r>
      <w:r w:rsidR="005C0181" w:rsidRPr="00F967F0">
        <w:rPr>
          <w:rFonts w:ascii="方正仿宋_GBK" w:eastAsia="方正仿宋_GBK" w:hint="eastAsia"/>
          <w:color w:val="0070C0"/>
          <w:sz w:val="32"/>
          <w:szCs w:val="32"/>
        </w:rPr>
        <w:t>高效节能材料、储能技术、大功率半导体照明芯片与器件、循环低温余热发电设备等高效节能装备（设备、产品）及其关键零部件</w:t>
      </w:r>
      <w:r w:rsidR="003D3556">
        <w:rPr>
          <w:rFonts w:ascii="方正仿宋_GBK" w:eastAsia="方正仿宋_GBK" w:hint="eastAsia"/>
          <w:color w:val="0070C0"/>
          <w:sz w:val="32"/>
          <w:szCs w:val="32"/>
        </w:rPr>
        <w:t>研发及产业化</w:t>
      </w:r>
      <w:r w:rsidR="005C0181" w:rsidRPr="00F967F0">
        <w:rPr>
          <w:rFonts w:ascii="方正仿宋_GBK" w:eastAsia="方正仿宋_GBK" w:hint="eastAsia"/>
          <w:color w:val="0070C0"/>
          <w:sz w:val="32"/>
          <w:szCs w:val="32"/>
        </w:rPr>
        <w:t>，推进燃煤锅炉节能环保改造、电机系统节能、能量系统优化、余热余压利用等重大关键节能技术与产品规模化应用示范。</w:t>
      </w:r>
    </w:p>
    <w:p w:rsidR="003935EF" w:rsidRPr="0080104C" w:rsidRDefault="003935EF" w:rsidP="003935E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0104C">
        <w:rPr>
          <w:rFonts w:ascii="黑体" w:eastAsia="黑体" w:hAnsi="黑体" w:hint="eastAsia"/>
          <w:sz w:val="32"/>
          <w:szCs w:val="32"/>
        </w:rPr>
        <w:t>十二、</w:t>
      </w:r>
      <w:r w:rsidR="005C0181" w:rsidRPr="0080104C">
        <w:rPr>
          <w:rFonts w:ascii="黑体" w:eastAsia="黑体" w:hAnsi="黑体" w:hint="eastAsia"/>
          <w:sz w:val="32"/>
          <w:szCs w:val="32"/>
        </w:rPr>
        <w:t>重要资源循环利用工程</w:t>
      </w:r>
    </w:p>
    <w:p w:rsidR="00763DDE" w:rsidRPr="007711ED" w:rsidRDefault="007711ED" w:rsidP="00FA3E73">
      <w:pPr>
        <w:autoSpaceDE w:val="0"/>
        <w:autoSpaceDN w:val="0"/>
        <w:snapToGrid w:val="0"/>
        <w:spacing w:line="590" w:lineRule="atLeast"/>
        <w:ind w:firstLine="624"/>
        <w:rPr>
          <w:rFonts w:ascii="方正仿宋_GBK" w:eastAsia="方正仿宋_GBK"/>
          <w:sz w:val="32"/>
          <w:szCs w:val="32"/>
        </w:rPr>
      </w:pPr>
      <w:r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大力推动城市矿产开发、工业固废和农林废弃物回收综合利用。工业固废回收综合利用重点</w:t>
      </w:r>
      <w:bookmarkStart w:id="0" w:name="_GoBack"/>
      <w:bookmarkEnd w:id="0"/>
      <w:r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围绕钢铁、有色金属、塑料、橡胶、电器电子等大宗固体废物综合利用，</w:t>
      </w:r>
      <w:r w:rsidR="003D3556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重点支持</w:t>
      </w:r>
      <w:r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精细分离、自动分拣、高效提纯以及高附加值精深加工产业综合利用关键技术</w:t>
      </w:r>
      <w:r w:rsidR="003D3556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研发</w:t>
      </w:r>
      <w:r w:rsidR="00C72A38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，加快</w:t>
      </w:r>
      <w:r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快速检测技术和设备、高值化回收利用技术与成套装备</w:t>
      </w:r>
      <w:r w:rsidR="00C72A38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产业化</w:t>
      </w:r>
      <w:r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，推动先进技术和装备推广示范工程建设。农林废弃物回收利用重点</w:t>
      </w:r>
      <w:r w:rsidR="00C72A38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农业废弃物、林木“三剩物”、次小薪材、畜禽养殖废弃物等资源化利用，开发农作物</w:t>
      </w:r>
      <w:proofErr w:type="gramStart"/>
      <w:r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秸杆</w:t>
      </w:r>
      <w:proofErr w:type="gramEnd"/>
      <w:r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还田、生物培养基、生物质燃料等技术与装备</w:t>
      </w:r>
      <w:r w:rsidR="00C72A38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研发</w:t>
      </w:r>
      <w:r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，开展发酵制饲料、沼气、高效有机肥等技术集成应用。城市矿产开发重点</w:t>
      </w:r>
      <w:r w:rsidR="00C72A38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建筑垃圾、餐厨废弃物、废弃电子产品、铅酸蓄电池等的资源化深度综合利用技术</w:t>
      </w:r>
      <w:r w:rsidR="00C72A38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研发</w:t>
      </w:r>
      <w:r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、新</w:t>
      </w:r>
      <w:r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lastRenderedPageBreak/>
        <w:t>型再生技术和高附加值产品技术及装备产业化。再制造重点</w:t>
      </w:r>
      <w:r w:rsidR="00C72A38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汽车零部件及机电产品再制造利用</w:t>
      </w:r>
      <w:r w:rsidR="00C72A38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的</w:t>
      </w:r>
      <w:r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关键技术</w:t>
      </w:r>
      <w:r w:rsidR="00C72A38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攻克</w:t>
      </w:r>
      <w:r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，推动智能化纳米复合再制造设备、自动化再制造成形加工系统等研发与产业化，实现装备再制造加工一体化。</w:t>
      </w:r>
    </w:p>
    <w:p w:rsidR="003935EF" w:rsidRPr="0080104C" w:rsidRDefault="003935EF" w:rsidP="003935E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0104C">
        <w:rPr>
          <w:rFonts w:ascii="黑体" w:eastAsia="黑体" w:hAnsi="黑体" w:hint="eastAsia"/>
          <w:sz w:val="32"/>
          <w:szCs w:val="32"/>
        </w:rPr>
        <w:t>十三、</w:t>
      </w:r>
      <w:r w:rsidR="005C0181" w:rsidRPr="0080104C">
        <w:rPr>
          <w:rFonts w:ascii="黑体" w:eastAsia="黑体" w:hAnsi="黑体" w:hint="eastAsia"/>
          <w:sz w:val="32"/>
          <w:szCs w:val="32"/>
        </w:rPr>
        <w:t>新能源集成应用工程</w:t>
      </w:r>
    </w:p>
    <w:p w:rsidR="007711ED" w:rsidRPr="00454074" w:rsidRDefault="00FA3E73" w:rsidP="007711ED">
      <w:pPr>
        <w:autoSpaceDE w:val="0"/>
        <w:autoSpaceDN w:val="0"/>
        <w:snapToGrid w:val="0"/>
        <w:spacing w:line="590" w:lineRule="atLeast"/>
        <w:ind w:firstLine="624"/>
        <w:rPr>
          <w:rFonts w:ascii="Times New Roman" w:eastAsia="方正仿宋_GBK" w:hAnsi="Times New Roman" w:cs="Times New Roman"/>
          <w:snapToGrid w:val="0"/>
          <w:color w:val="0070C0"/>
          <w:kern w:val="0"/>
          <w:sz w:val="32"/>
          <w:szCs w:val="20"/>
        </w:rPr>
      </w:pPr>
      <w:r w:rsidRPr="00454074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t>支持</w:t>
      </w:r>
      <w:r w:rsidR="007711ED" w:rsidRPr="00454074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t>可再生能源、化石能源智能化生产，以及多能源智能协同生产等技术</w:t>
      </w:r>
      <w:r w:rsidRPr="00454074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t>研发，</w:t>
      </w:r>
      <w:r w:rsidR="007711ED" w:rsidRPr="00454074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t>重点</w:t>
      </w:r>
      <w:r w:rsidR="00D03D19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t>支持</w:t>
      </w:r>
      <w:r w:rsidR="007711ED" w:rsidRPr="00454074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t>多能协同综合能源网络、智能网络的协同控制等技术</w:t>
      </w:r>
      <w:r w:rsidR="00D03D19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t>研发</w:t>
      </w:r>
      <w:r w:rsidR="007711ED" w:rsidRPr="00454074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t>，以及能源路由器、能源交换机等核心装备研发与产业化。</w:t>
      </w:r>
      <w:r w:rsidRPr="00454074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t>支持</w:t>
      </w:r>
      <w:r w:rsidR="007711ED" w:rsidRPr="00454074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t>发展智能用能终端、智能监测与调控等技术及核心装备</w:t>
      </w:r>
      <w:r w:rsidR="00D03D19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t>研发及产业化</w:t>
      </w:r>
      <w:r w:rsidR="007711ED" w:rsidRPr="00454074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t>。推动智慧能源管理与监管手段创新，加快基于能源大数据的智慧能源精准需求管理技术、基于能源互联网的智慧能源监管技术研发。支持研发应用信息系统与物理系统的高效集成与智能化调控、能源大数据集成和安全共享、储能和电动汽车应用与管理以及需求侧响应等技术</w:t>
      </w:r>
      <w:r w:rsidR="00D03D19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t>研发</w:t>
      </w:r>
      <w:r w:rsidR="007711ED" w:rsidRPr="00454074">
        <w:rPr>
          <w:rFonts w:ascii="Times New Roman" w:eastAsia="方正仿宋_GBK" w:hAnsi="Times New Roman" w:cs="Times New Roman" w:hint="eastAsia"/>
          <w:snapToGrid w:val="0"/>
          <w:color w:val="0070C0"/>
          <w:kern w:val="0"/>
          <w:sz w:val="32"/>
          <w:szCs w:val="20"/>
        </w:rPr>
        <w:t>。</w:t>
      </w:r>
    </w:p>
    <w:p w:rsidR="003935EF" w:rsidRPr="0080104C" w:rsidRDefault="003935EF" w:rsidP="005C0181">
      <w:pPr>
        <w:pStyle w:val="a5"/>
        <w:ind w:left="720" w:firstLineChars="0" w:firstLine="0"/>
        <w:rPr>
          <w:rFonts w:ascii="黑体" w:eastAsia="黑体" w:hAnsi="黑体"/>
          <w:sz w:val="32"/>
          <w:szCs w:val="32"/>
        </w:rPr>
      </w:pPr>
      <w:r w:rsidRPr="0080104C">
        <w:rPr>
          <w:rFonts w:ascii="黑体" w:eastAsia="黑体" w:hAnsi="黑体" w:hint="eastAsia"/>
          <w:sz w:val="32"/>
          <w:szCs w:val="32"/>
        </w:rPr>
        <w:t>十四、</w:t>
      </w:r>
      <w:r w:rsidR="005C0181" w:rsidRPr="0080104C">
        <w:rPr>
          <w:rFonts w:ascii="黑体" w:eastAsia="黑体" w:hAnsi="黑体" w:hint="eastAsia"/>
          <w:sz w:val="32"/>
          <w:szCs w:val="32"/>
        </w:rPr>
        <w:t>绿色低碳综合创新示范工程</w:t>
      </w:r>
    </w:p>
    <w:p w:rsidR="005C0181" w:rsidRPr="00FA3E73" w:rsidRDefault="006D344F" w:rsidP="0080104C">
      <w:pPr>
        <w:ind w:firstLineChars="200" w:firstLine="640"/>
        <w:rPr>
          <w:rFonts w:ascii="方正仿宋_GBK" w:eastAsia="方正仿宋_GBK"/>
          <w:color w:val="FF0000"/>
          <w:sz w:val="32"/>
          <w:szCs w:val="32"/>
        </w:rPr>
      </w:pPr>
      <w:r>
        <w:rPr>
          <w:rFonts w:ascii="方正仿宋_GBK" w:eastAsia="方正仿宋_GBK" w:hint="eastAsia"/>
          <w:color w:val="FF0000"/>
          <w:sz w:val="32"/>
          <w:szCs w:val="32"/>
        </w:rPr>
        <w:t>支持</w:t>
      </w:r>
      <w:r w:rsidR="005C0181" w:rsidRPr="00FA3E73">
        <w:rPr>
          <w:rFonts w:ascii="方正仿宋_GBK" w:eastAsia="方正仿宋_GBK" w:hint="eastAsia"/>
          <w:color w:val="FF0000"/>
          <w:sz w:val="32"/>
          <w:szCs w:val="32"/>
        </w:rPr>
        <w:t>具备发展条件的地区，以新能源、新能源汽车、节能、环保等技术应用为核心，以互联网为纽带，开展绿色低碳技术综合应用示范，建设新能源、新能源汽车与智慧交通系统、低碳社区、碳捕集</w:t>
      </w:r>
      <w:proofErr w:type="gramStart"/>
      <w:r w:rsidR="005C0181" w:rsidRPr="00FA3E73">
        <w:rPr>
          <w:rFonts w:ascii="方正仿宋_GBK" w:eastAsia="方正仿宋_GBK" w:hint="eastAsia"/>
          <w:color w:val="FF0000"/>
          <w:sz w:val="32"/>
          <w:szCs w:val="32"/>
        </w:rPr>
        <w:t>和富碳农业</w:t>
      </w:r>
      <w:proofErr w:type="gramEnd"/>
      <w:r w:rsidR="005C0181" w:rsidRPr="00FA3E73">
        <w:rPr>
          <w:rFonts w:ascii="方正仿宋_GBK" w:eastAsia="方正仿宋_GBK" w:hint="eastAsia"/>
          <w:color w:val="FF0000"/>
          <w:sz w:val="32"/>
          <w:szCs w:val="32"/>
        </w:rPr>
        <w:t>、绿色智能工厂等综合应用设施，先行先试，推动关键领域改革，促进绿色低碳技术、新一代信息技术与城镇化建设、生产生活的融合创新，打造一批先进绿色低碳技术创新应用示范区</w:t>
      </w:r>
      <w:r w:rsidR="0080104C" w:rsidRPr="00FA3E73">
        <w:rPr>
          <w:rFonts w:ascii="方正仿宋_GBK" w:eastAsia="方正仿宋_GBK" w:hint="eastAsia"/>
          <w:color w:val="FF0000"/>
          <w:sz w:val="32"/>
          <w:szCs w:val="32"/>
        </w:rPr>
        <w:t>。</w:t>
      </w:r>
    </w:p>
    <w:p w:rsidR="0080104C" w:rsidRPr="0080104C" w:rsidRDefault="0080104C" w:rsidP="0080104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0104C">
        <w:rPr>
          <w:rFonts w:ascii="黑体" w:eastAsia="黑体" w:hAnsi="黑体" w:hint="eastAsia"/>
          <w:sz w:val="32"/>
          <w:szCs w:val="32"/>
        </w:rPr>
        <w:lastRenderedPageBreak/>
        <w:t>十五、</w:t>
      </w:r>
      <w:r w:rsidR="005C0181" w:rsidRPr="0080104C">
        <w:rPr>
          <w:rFonts w:ascii="黑体" w:eastAsia="黑体" w:hAnsi="黑体" w:hint="eastAsia"/>
          <w:sz w:val="32"/>
          <w:szCs w:val="32"/>
        </w:rPr>
        <w:t>新能源汽车动力电池提升工程</w:t>
      </w:r>
    </w:p>
    <w:p w:rsidR="007711ED" w:rsidRPr="007711ED" w:rsidRDefault="00E94702" w:rsidP="007711ED">
      <w:pPr>
        <w:autoSpaceDE w:val="0"/>
        <w:autoSpaceDN w:val="0"/>
        <w:snapToGrid w:val="0"/>
        <w:spacing w:line="590" w:lineRule="atLeas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镍基氧化物、层状锰系和钒系、硅酸盐系、高电位型聚阴离子系及其氟化物系正极材料和高容量锡基、硅基等合金系负极材料的研发与产业化，支持发展宽电化学窗口、高电导、高安全性的新型电解质体系和新型隔膜。加大生产、控制和检测设备创新，推进全产业链工程技术能力建设。</w:t>
      </w:r>
      <w:r w:rsidR="00D03D19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全固态</w:t>
      </w:r>
      <w:proofErr w:type="gramStart"/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锂</w:t>
      </w:r>
      <w:proofErr w:type="gramEnd"/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离子电池、金属空气电池、</w:t>
      </w:r>
      <w:proofErr w:type="gramStart"/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锂硫电池</w:t>
      </w:r>
      <w:proofErr w:type="gramEnd"/>
      <w:r w:rsidR="00D03D19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、氢燃料电池等新型电池基础材料和系统集成的研发及产业化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。</w:t>
      </w:r>
    </w:p>
    <w:p w:rsidR="0080104C" w:rsidRPr="0080104C" w:rsidRDefault="0080104C" w:rsidP="0080104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0104C">
        <w:rPr>
          <w:rFonts w:ascii="黑体" w:eastAsia="黑体" w:hAnsi="黑体" w:hint="eastAsia"/>
          <w:sz w:val="32"/>
          <w:szCs w:val="32"/>
        </w:rPr>
        <w:t>十六、</w:t>
      </w:r>
      <w:r w:rsidR="005C0181" w:rsidRPr="0080104C">
        <w:rPr>
          <w:rFonts w:ascii="黑体" w:eastAsia="黑体" w:hAnsi="黑体" w:hint="eastAsia"/>
          <w:sz w:val="32"/>
          <w:szCs w:val="32"/>
        </w:rPr>
        <w:t>海洋工程装备升级工程</w:t>
      </w:r>
    </w:p>
    <w:p w:rsidR="007711ED" w:rsidRPr="007711ED" w:rsidRDefault="00E94702" w:rsidP="007711ED">
      <w:pPr>
        <w:autoSpaceDE w:val="0"/>
        <w:autoSpaceDN w:val="0"/>
        <w:snapToGrid w:val="0"/>
        <w:spacing w:line="590" w:lineRule="atLeas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主力海洋工程装备，加快推进物探船、桁架式半潜平台、钻井船、浮式生产储卸装置（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FPSO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）、海洋调查船、半潜运输船、起重铺管船、多功能海洋工程船、无人深潜船等</w:t>
      </w:r>
      <w:proofErr w:type="gramStart"/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主力海工</w:t>
      </w:r>
      <w:proofErr w:type="gramEnd"/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装备的系列化研发。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浮式钻井生产储卸装置、浮式液化天然气储存和再气化装置、深吃水立柱式平台、张力腿平台、海洋极地调查及深远海环境观测探测装备等的研发设计和建造技术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以及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关键配套系统和设备研发及产业化。</w:t>
      </w:r>
    </w:p>
    <w:p w:rsidR="0080104C" w:rsidRPr="0080104C" w:rsidRDefault="0080104C" w:rsidP="0080104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0104C">
        <w:rPr>
          <w:rFonts w:ascii="黑体" w:eastAsia="黑体" w:hAnsi="黑体" w:hint="eastAsia"/>
          <w:sz w:val="32"/>
          <w:szCs w:val="32"/>
        </w:rPr>
        <w:t>十七、</w:t>
      </w:r>
      <w:r w:rsidR="005C0181" w:rsidRPr="0080104C">
        <w:rPr>
          <w:rFonts w:ascii="黑体" w:eastAsia="黑体" w:hAnsi="黑体" w:hint="eastAsia"/>
          <w:sz w:val="32"/>
          <w:szCs w:val="32"/>
        </w:rPr>
        <w:t>通用航空产业创新发展工程</w:t>
      </w:r>
    </w:p>
    <w:p w:rsidR="007711ED" w:rsidRPr="007711ED" w:rsidRDefault="00E94702" w:rsidP="00E94702">
      <w:pPr>
        <w:autoSpaceDE w:val="0"/>
        <w:autoSpaceDN w:val="0"/>
        <w:snapToGrid w:val="0"/>
        <w:spacing w:line="590" w:lineRule="atLeast"/>
        <w:ind w:firstLine="624"/>
        <w:rPr>
          <w:rFonts w:ascii="方正仿宋_GBK" w:eastAsia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新型航空材料、航空发动机关键部件等基础零部件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研发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，着力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雷达系统、综合航空电子系统、航空机载系统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以及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通用飞机整机系统设计、制造、测试、集成开发等关键技术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及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通用飞机系列化产品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产业化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。</w:t>
      </w:r>
    </w:p>
    <w:p w:rsidR="0080104C" w:rsidRPr="0080104C" w:rsidRDefault="0080104C" w:rsidP="0080104C">
      <w:pPr>
        <w:pStyle w:val="a5"/>
        <w:ind w:left="720" w:firstLineChars="0" w:firstLine="0"/>
        <w:rPr>
          <w:rFonts w:ascii="黑体" w:eastAsia="黑体" w:hAnsi="黑体"/>
          <w:sz w:val="32"/>
          <w:szCs w:val="32"/>
        </w:rPr>
      </w:pPr>
      <w:r w:rsidRPr="0080104C">
        <w:rPr>
          <w:rFonts w:ascii="黑体" w:eastAsia="黑体" w:hAnsi="黑体" w:hint="eastAsia"/>
          <w:sz w:val="32"/>
          <w:szCs w:val="32"/>
        </w:rPr>
        <w:t>十八</w:t>
      </w:r>
      <w:r>
        <w:rPr>
          <w:rFonts w:ascii="黑体" w:eastAsia="黑体" w:hAnsi="黑体" w:hint="eastAsia"/>
          <w:sz w:val="32"/>
          <w:szCs w:val="32"/>
        </w:rPr>
        <w:t>、</w:t>
      </w:r>
      <w:r w:rsidR="005C0181" w:rsidRPr="0080104C">
        <w:rPr>
          <w:rFonts w:ascii="黑体" w:eastAsia="黑体" w:hAnsi="黑体" w:hint="eastAsia"/>
          <w:sz w:val="32"/>
          <w:szCs w:val="32"/>
        </w:rPr>
        <w:t>北斗卫星应用推广工程</w:t>
      </w:r>
    </w:p>
    <w:p w:rsidR="007711ED" w:rsidRPr="007711ED" w:rsidRDefault="00D03D19" w:rsidP="00E94702">
      <w:pPr>
        <w:autoSpaceDE w:val="0"/>
        <w:autoSpaceDN w:val="0"/>
        <w:snapToGrid w:val="0"/>
        <w:spacing w:line="590" w:lineRule="atLeast"/>
        <w:ind w:firstLine="624"/>
        <w:rPr>
          <w:rFonts w:ascii="方正仿宋_GBK" w:eastAsia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先进卫星遥感、通信、导航等技术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研发及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北斗导航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lastRenderedPageBreak/>
        <w:t>接收、发送等关键设备和部件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产业化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，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北斗导航应用技术和系统的研发推广及商业化。</w:t>
      </w:r>
      <w:r w:rsidR="00E94702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具有国际先进</w:t>
      </w:r>
      <w:r w:rsidR="00E94702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水平的大型地理信息系统、高性能遥感数据自动化处理等核心技术软件研发及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产业化。</w:t>
      </w:r>
    </w:p>
    <w:p w:rsidR="0080104C" w:rsidRPr="0080104C" w:rsidRDefault="0080104C" w:rsidP="0080104C">
      <w:pPr>
        <w:pStyle w:val="a5"/>
        <w:ind w:left="720" w:firstLineChars="0" w:firstLine="0"/>
        <w:rPr>
          <w:rFonts w:ascii="黑体" w:eastAsia="黑体" w:hAnsi="黑体"/>
          <w:sz w:val="32"/>
          <w:szCs w:val="32"/>
        </w:rPr>
      </w:pPr>
      <w:r w:rsidRPr="0080104C">
        <w:rPr>
          <w:rFonts w:ascii="黑体" w:eastAsia="黑体" w:hAnsi="黑体" w:hint="eastAsia"/>
          <w:sz w:val="32"/>
          <w:szCs w:val="32"/>
        </w:rPr>
        <w:t>十九、</w:t>
      </w:r>
      <w:r w:rsidR="005C0181" w:rsidRPr="0080104C">
        <w:rPr>
          <w:rFonts w:ascii="黑体" w:eastAsia="黑体" w:hAnsi="黑体" w:hint="eastAsia"/>
          <w:sz w:val="32"/>
          <w:szCs w:val="32"/>
        </w:rPr>
        <w:t>数字内容创新发展工程</w:t>
      </w:r>
    </w:p>
    <w:p w:rsidR="007711ED" w:rsidRPr="007711ED" w:rsidRDefault="00387A8D" w:rsidP="002B0B93">
      <w:pPr>
        <w:autoSpaceDE w:val="0"/>
        <w:autoSpaceDN w:val="0"/>
        <w:snapToGrid w:val="0"/>
        <w:spacing w:line="590" w:lineRule="atLeast"/>
        <w:ind w:firstLine="624"/>
        <w:rPr>
          <w:rFonts w:ascii="方正仿宋_GBK" w:eastAsia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对“吴韵汉风”等地方特色文化以及历史、现实题材进行数字化转化和开发，提高数字影视、数字音乐、网络文学、网络视频、在线演出、</w:t>
      </w:r>
      <w:proofErr w:type="gramStart"/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健康动</w:t>
      </w:r>
      <w:proofErr w:type="gramEnd"/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漫游戏等数字内容的创作、研发与生产能力。</w:t>
      </w:r>
      <w:r w:rsidR="00E94702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发展数字生活、数字娱乐、数字体育、数字教育、数字文博等新兴业态，推广移动阅读、移动社交、移动支付等应用，鼓励建设数字图书馆、数字博物馆、数字美术馆、数字展览馆等。加强数字内容衍生产品的生产与增值服务，支持</w:t>
      </w:r>
      <w:proofErr w:type="gramStart"/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集内容</w:t>
      </w:r>
      <w:proofErr w:type="gramEnd"/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制作、技术开发、平台运营和终端服务于一体的数字创意基地建设。</w:t>
      </w:r>
    </w:p>
    <w:p w:rsidR="0080104C" w:rsidRPr="0080104C" w:rsidRDefault="0080104C" w:rsidP="005C0181">
      <w:pPr>
        <w:pStyle w:val="a5"/>
        <w:ind w:left="720" w:firstLineChars="0" w:firstLine="0"/>
        <w:rPr>
          <w:rFonts w:ascii="黑体" w:eastAsia="黑体" w:hAnsi="黑体"/>
          <w:sz w:val="32"/>
          <w:szCs w:val="32"/>
        </w:rPr>
      </w:pPr>
      <w:r w:rsidRPr="0080104C">
        <w:rPr>
          <w:rFonts w:ascii="黑体" w:eastAsia="黑体" w:hAnsi="黑体" w:hint="eastAsia"/>
          <w:sz w:val="32"/>
          <w:szCs w:val="32"/>
        </w:rPr>
        <w:t>二十、</w:t>
      </w:r>
      <w:r w:rsidR="005C0181" w:rsidRPr="0080104C">
        <w:rPr>
          <w:rFonts w:ascii="黑体" w:eastAsia="黑体" w:hAnsi="黑体" w:hint="eastAsia"/>
          <w:sz w:val="32"/>
          <w:szCs w:val="32"/>
        </w:rPr>
        <w:t>数字创意技术装备提升工程</w:t>
      </w:r>
    </w:p>
    <w:p w:rsidR="007711ED" w:rsidRPr="007711ED" w:rsidRDefault="00E57513" w:rsidP="007711ED">
      <w:pPr>
        <w:autoSpaceDE w:val="0"/>
        <w:autoSpaceDN w:val="0"/>
        <w:snapToGrid w:val="0"/>
        <w:spacing w:line="590" w:lineRule="atLeas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利用云计算、大数据、物联网、人工智能等高新技术支撑创意内容、装备系统的开发与应用，加强虚拟现实、增强现实、混合现实、交互娱乐引擎、文化资源数字化处理、互动影视、智能语音、素材再造等关键技术研发</w:t>
      </w:r>
      <w:r w:rsidR="00387A8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，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支持具有自主知识产权、引领文化消费时尚的新型可穿戴智能装备、沉浸式体验平台、伴随式体验平台、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APP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等新型软件及辅助工具</w:t>
      </w:r>
      <w:r w:rsidR="00387A8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研发</w:t>
      </w:r>
      <w:r w:rsidR="00387A8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以及建立</w:t>
      </w:r>
      <w:r w:rsidR="007711ED" w:rsidRPr="007711ED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高效的数字创意公共服务平台。</w:t>
      </w:r>
    </w:p>
    <w:p w:rsidR="007711ED" w:rsidRPr="007711ED" w:rsidRDefault="007711ED" w:rsidP="0080104C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7711ED" w:rsidRPr="00771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C0" w:rsidRDefault="00D737C0" w:rsidP="00922557">
      <w:r>
        <w:separator/>
      </w:r>
    </w:p>
  </w:endnote>
  <w:endnote w:type="continuationSeparator" w:id="0">
    <w:p w:rsidR="00D737C0" w:rsidRDefault="00D737C0" w:rsidP="0092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C0" w:rsidRDefault="00D737C0" w:rsidP="00922557">
      <w:r>
        <w:separator/>
      </w:r>
    </w:p>
  </w:footnote>
  <w:footnote w:type="continuationSeparator" w:id="0">
    <w:p w:rsidR="00D737C0" w:rsidRDefault="00D737C0" w:rsidP="0092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989"/>
    <w:multiLevelType w:val="hybridMultilevel"/>
    <w:tmpl w:val="0E924484"/>
    <w:lvl w:ilvl="0" w:tplc="E66680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68"/>
    <w:rsid w:val="000F6C0B"/>
    <w:rsid w:val="00100D27"/>
    <w:rsid w:val="0013127D"/>
    <w:rsid w:val="0016561B"/>
    <w:rsid w:val="001C7FEF"/>
    <w:rsid w:val="001E4311"/>
    <w:rsid w:val="002041CF"/>
    <w:rsid w:val="00220B08"/>
    <w:rsid w:val="002B0B93"/>
    <w:rsid w:val="002E7881"/>
    <w:rsid w:val="00314AB0"/>
    <w:rsid w:val="00387A8D"/>
    <w:rsid w:val="003935EF"/>
    <w:rsid w:val="003D3556"/>
    <w:rsid w:val="003E0A7E"/>
    <w:rsid w:val="00454074"/>
    <w:rsid w:val="00477A47"/>
    <w:rsid w:val="00505CCC"/>
    <w:rsid w:val="005152F0"/>
    <w:rsid w:val="005C0181"/>
    <w:rsid w:val="006D344F"/>
    <w:rsid w:val="007624CB"/>
    <w:rsid w:val="00763DDE"/>
    <w:rsid w:val="007711ED"/>
    <w:rsid w:val="00773F39"/>
    <w:rsid w:val="007947D3"/>
    <w:rsid w:val="007A3D4F"/>
    <w:rsid w:val="007B768B"/>
    <w:rsid w:val="0080104C"/>
    <w:rsid w:val="008E5793"/>
    <w:rsid w:val="00922557"/>
    <w:rsid w:val="00A06741"/>
    <w:rsid w:val="00A12723"/>
    <w:rsid w:val="00AC7238"/>
    <w:rsid w:val="00B01FF8"/>
    <w:rsid w:val="00BD3979"/>
    <w:rsid w:val="00BF4994"/>
    <w:rsid w:val="00C57532"/>
    <w:rsid w:val="00C72A38"/>
    <w:rsid w:val="00CE4A2C"/>
    <w:rsid w:val="00D03D19"/>
    <w:rsid w:val="00D737C0"/>
    <w:rsid w:val="00E57513"/>
    <w:rsid w:val="00E732ED"/>
    <w:rsid w:val="00E824F1"/>
    <w:rsid w:val="00E86D68"/>
    <w:rsid w:val="00E94702"/>
    <w:rsid w:val="00F23A38"/>
    <w:rsid w:val="00F967F0"/>
    <w:rsid w:val="00FA3E73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557"/>
    <w:rPr>
      <w:sz w:val="18"/>
      <w:szCs w:val="18"/>
    </w:rPr>
  </w:style>
  <w:style w:type="paragraph" w:styleId="a5">
    <w:name w:val="List Paragraph"/>
    <w:basedOn w:val="a"/>
    <w:uiPriority w:val="34"/>
    <w:qFormat/>
    <w:rsid w:val="0092255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D34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34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557"/>
    <w:rPr>
      <w:sz w:val="18"/>
      <w:szCs w:val="18"/>
    </w:rPr>
  </w:style>
  <w:style w:type="paragraph" w:styleId="a5">
    <w:name w:val="List Paragraph"/>
    <w:basedOn w:val="a"/>
    <w:uiPriority w:val="34"/>
    <w:qFormat/>
    <w:rsid w:val="0092255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D34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3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4E53-3204-483D-9009-57F10BC4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8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</cp:lastModifiedBy>
  <cp:revision>14</cp:revision>
  <cp:lastPrinted>2017-02-16T02:45:00Z</cp:lastPrinted>
  <dcterms:created xsi:type="dcterms:W3CDTF">2017-02-15T02:36:00Z</dcterms:created>
  <dcterms:modified xsi:type="dcterms:W3CDTF">2017-02-16T06:51:00Z</dcterms:modified>
</cp:coreProperties>
</file>